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361E5" w14:textId="77777777" w:rsidR="00960D0A" w:rsidRPr="00960D0A" w:rsidRDefault="00960D0A">
      <w:pPr>
        <w:rPr>
          <w:rFonts w:ascii="Gill Sans MT" w:hAnsi="Gill Sans MT"/>
          <w:sz w:val="22"/>
          <w:szCs w:val="22"/>
          <w:lang w:val="en-US"/>
        </w:rPr>
      </w:pPr>
    </w:p>
    <w:p w14:paraId="70B38BEB" w14:textId="77777777" w:rsidR="00960D0A" w:rsidRPr="00960D0A" w:rsidRDefault="00960D0A">
      <w:pPr>
        <w:rPr>
          <w:rFonts w:ascii="Gill Sans MT" w:hAnsi="Gill Sans MT"/>
          <w:sz w:val="22"/>
          <w:szCs w:val="22"/>
          <w:lang w:val="en-US"/>
        </w:rPr>
      </w:pPr>
    </w:p>
    <w:p w14:paraId="559C0BFA" w14:textId="6EE5D188" w:rsidR="00960D0A" w:rsidRPr="00960D0A" w:rsidRDefault="00960D0A" w:rsidP="00960D0A">
      <w:pPr>
        <w:rPr>
          <w:rFonts w:ascii="Gill Sans MT" w:hAnsi="Gill Sans MT" w:cs="Calibri"/>
          <w:b/>
          <w:bCs/>
          <w:sz w:val="22"/>
          <w:szCs w:val="22"/>
          <w:lang w:val="en-US"/>
        </w:rPr>
      </w:pPr>
      <w:r w:rsidRPr="00960D0A">
        <w:rPr>
          <w:rFonts w:ascii="Gill Sans MT" w:hAnsi="Gill Sans MT" w:cs="Calibri"/>
          <w:b/>
          <w:bCs/>
          <w:sz w:val="22"/>
          <w:szCs w:val="22"/>
          <w:lang w:val="en-US"/>
        </w:rPr>
        <w:t xml:space="preserve">May </w:t>
      </w:r>
      <w:r w:rsidR="008F1FD0">
        <w:rPr>
          <w:rFonts w:ascii="Gill Sans MT" w:hAnsi="Gill Sans MT" w:cs="Calibri"/>
          <w:b/>
          <w:bCs/>
          <w:sz w:val="22"/>
          <w:szCs w:val="22"/>
          <w:lang w:val="en-US"/>
        </w:rPr>
        <w:t>07</w:t>
      </w:r>
      <w:r w:rsidRPr="00960D0A">
        <w:rPr>
          <w:rFonts w:ascii="Gill Sans MT" w:hAnsi="Gill Sans MT" w:cs="Calibri"/>
          <w:b/>
          <w:bCs/>
          <w:sz w:val="22"/>
          <w:szCs w:val="22"/>
          <w:lang w:val="en-US"/>
        </w:rPr>
        <w:t>, 2025</w:t>
      </w:r>
    </w:p>
    <w:p w14:paraId="5E845F65" w14:textId="77777777" w:rsidR="00960D0A" w:rsidRPr="00960D0A" w:rsidRDefault="00960D0A" w:rsidP="00960D0A">
      <w:pPr>
        <w:rPr>
          <w:rFonts w:ascii="Gill Sans MT" w:hAnsi="Gill Sans MT" w:cs="Calibri"/>
          <w:sz w:val="22"/>
          <w:szCs w:val="22"/>
          <w:lang w:val="en-US"/>
        </w:rPr>
      </w:pPr>
    </w:p>
    <w:p w14:paraId="174C7CE9" w14:textId="77777777" w:rsidR="00960D0A" w:rsidRPr="00960D0A" w:rsidRDefault="00960D0A" w:rsidP="00960D0A">
      <w:pPr>
        <w:rPr>
          <w:rFonts w:ascii="Gill Sans MT" w:hAnsi="Gill Sans MT" w:cs="Calibri"/>
          <w:sz w:val="22"/>
          <w:szCs w:val="22"/>
          <w:lang w:val="en-US"/>
        </w:rPr>
      </w:pPr>
      <w:r w:rsidRPr="00960D0A">
        <w:rPr>
          <w:rFonts w:ascii="Gill Sans MT" w:hAnsi="Gill Sans MT" w:cs="Calibri"/>
          <w:sz w:val="22"/>
          <w:szCs w:val="22"/>
          <w:lang w:val="en-US"/>
        </w:rPr>
        <w:t>[Minister Name]</w:t>
      </w:r>
    </w:p>
    <w:p w14:paraId="6C60BA9A" w14:textId="77777777" w:rsidR="00960D0A" w:rsidRPr="00960D0A" w:rsidRDefault="00960D0A" w:rsidP="00960D0A">
      <w:pPr>
        <w:rPr>
          <w:rFonts w:ascii="Gill Sans MT" w:hAnsi="Gill Sans MT" w:cs="Calibri"/>
          <w:sz w:val="22"/>
          <w:szCs w:val="22"/>
          <w:lang w:val="en-US"/>
        </w:rPr>
      </w:pPr>
      <w:r w:rsidRPr="00960D0A">
        <w:rPr>
          <w:rFonts w:ascii="Gill Sans MT" w:hAnsi="Gill Sans MT" w:cs="Calibri"/>
          <w:sz w:val="22"/>
          <w:szCs w:val="22"/>
          <w:lang w:val="en-US"/>
        </w:rPr>
        <w:t xml:space="preserve">[Position], Ministry of Health, </w:t>
      </w:r>
    </w:p>
    <w:p w14:paraId="55E39C7B" w14:textId="77777777" w:rsidR="00960D0A" w:rsidRPr="00960D0A" w:rsidRDefault="00960D0A" w:rsidP="00960D0A">
      <w:pPr>
        <w:rPr>
          <w:rFonts w:ascii="Gill Sans MT" w:hAnsi="Gill Sans MT" w:cs="Calibri"/>
          <w:sz w:val="22"/>
          <w:szCs w:val="22"/>
          <w:lang w:val="en-US"/>
        </w:rPr>
      </w:pPr>
      <w:r w:rsidRPr="00960D0A">
        <w:rPr>
          <w:rFonts w:ascii="Gill Sans MT" w:hAnsi="Gill Sans MT" w:cs="Calibri"/>
          <w:sz w:val="22"/>
          <w:szCs w:val="22"/>
          <w:lang w:val="en-US"/>
        </w:rPr>
        <w:t>[Country]</w:t>
      </w:r>
    </w:p>
    <w:p w14:paraId="17F70250" w14:textId="77777777" w:rsidR="00960D0A" w:rsidRPr="00960D0A" w:rsidRDefault="00960D0A" w:rsidP="00960D0A">
      <w:pPr>
        <w:rPr>
          <w:rFonts w:ascii="Gill Sans MT" w:hAnsi="Gill Sans MT" w:cs="Calibri"/>
          <w:sz w:val="22"/>
          <w:szCs w:val="22"/>
          <w:lang w:val="en-US"/>
        </w:rPr>
      </w:pPr>
    </w:p>
    <w:p w14:paraId="7A20728D" w14:textId="77777777" w:rsidR="00960D0A" w:rsidRPr="00960D0A" w:rsidRDefault="00960D0A" w:rsidP="00960D0A">
      <w:pPr>
        <w:rPr>
          <w:rFonts w:ascii="Gill Sans MT" w:hAnsi="Gill Sans MT" w:cs="Calibri"/>
          <w:b/>
          <w:bCs/>
          <w:sz w:val="22"/>
          <w:szCs w:val="22"/>
          <w:lang w:val="en-US"/>
        </w:rPr>
      </w:pPr>
      <w:r w:rsidRPr="00960D0A">
        <w:rPr>
          <w:rFonts w:ascii="Gill Sans MT" w:hAnsi="Gill Sans MT" w:cs="Calibri"/>
          <w:b/>
          <w:bCs/>
          <w:sz w:val="22"/>
          <w:szCs w:val="22"/>
          <w:lang w:val="en-US"/>
        </w:rPr>
        <w:t>Dear [Minister Name],</w:t>
      </w:r>
    </w:p>
    <w:p w14:paraId="49D793F7" w14:textId="77777777" w:rsidR="00960D0A" w:rsidRPr="00960D0A" w:rsidRDefault="00960D0A" w:rsidP="00960D0A">
      <w:pPr>
        <w:rPr>
          <w:rFonts w:ascii="Gill Sans MT" w:hAnsi="Gill Sans MT" w:cs="Calibri"/>
          <w:sz w:val="22"/>
          <w:szCs w:val="22"/>
          <w:lang w:val="en-US"/>
        </w:rPr>
      </w:pPr>
    </w:p>
    <w:p w14:paraId="6946C9A5" w14:textId="62BCC8B3" w:rsidR="00960D0A" w:rsidRPr="00960D0A" w:rsidRDefault="00960D0A" w:rsidP="00960D0A">
      <w:pPr>
        <w:spacing w:before="100" w:beforeAutospacing="1" w:after="100" w:afterAutospacing="1"/>
        <w:rPr>
          <w:rFonts w:ascii="Gill Sans MT" w:hAnsi="Gill Sans MT" w:cs="Calibri"/>
          <w:sz w:val="22"/>
          <w:szCs w:val="22"/>
        </w:rPr>
      </w:pPr>
      <w:r w:rsidRPr="00960D0A">
        <w:rPr>
          <w:rFonts w:ascii="Gill Sans MT" w:hAnsi="Gill Sans MT" w:cs="Calibri"/>
          <w:sz w:val="22"/>
          <w:szCs w:val="22"/>
        </w:rPr>
        <w:t>In recognition of World No Tobacco Day (May 31, 2025), we, members of [</w:t>
      </w:r>
      <w:r w:rsidRPr="00960D0A">
        <w:rPr>
          <w:rFonts w:ascii="Gill Sans MT" w:hAnsi="Gill Sans MT" w:cs="Calibri"/>
          <w:sz w:val="22"/>
          <w:szCs w:val="22"/>
          <w:highlight w:val="green"/>
        </w:rPr>
        <w:t>Youth Organization Name</w:t>
      </w:r>
      <w:r w:rsidRPr="00960D0A">
        <w:rPr>
          <w:rFonts w:ascii="Gill Sans MT" w:hAnsi="Gill Sans MT" w:cs="Calibri"/>
          <w:sz w:val="22"/>
          <w:szCs w:val="22"/>
        </w:rPr>
        <w:t>], part of the Global Youth Voices</w:t>
      </w:r>
      <w:r w:rsidRPr="00960D0A">
        <w:rPr>
          <w:rFonts w:ascii="Gill Sans MT" w:hAnsi="Gill Sans MT" w:cs="Calibri"/>
          <w:sz w:val="22"/>
          <w:szCs w:val="22"/>
          <w:lang w:val="en-AU"/>
        </w:rPr>
        <w:t>,</w:t>
      </w:r>
      <w:r w:rsidRPr="00960D0A">
        <w:rPr>
          <w:rFonts w:ascii="Gill Sans MT" w:hAnsi="Gill Sans MT" w:cs="Calibri"/>
          <w:sz w:val="22"/>
          <w:szCs w:val="22"/>
        </w:rPr>
        <w:t xml:space="preserve"> </w:t>
      </w:r>
      <w:r w:rsidRPr="00960D0A">
        <w:rPr>
          <w:rFonts w:ascii="Gill Sans MT" w:hAnsi="Gill Sans MT" w:cs="Calibri"/>
          <w:sz w:val="22"/>
          <w:szCs w:val="22"/>
          <w:lang w:val="en-AU"/>
        </w:rPr>
        <w:t>are</w:t>
      </w:r>
      <w:r w:rsidRPr="00960D0A">
        <w:rPr>
          <w:rFonts w:ascii="Gill Sans MT" w:hAnsi="Gill Sans MT" w:cs="Calibri"/>
          <w:sz w:val="22"/>
          <w:szCs w:val="22"/>
        </w:rPr>
        <w:t xml:space="preserve"> seek</w:t>
      </w:r>
      <w:proofErr w:type="spellStart"/>
      <w:r w:rsidRPr="00960D0A">
        <w:rPr>
          <w:rFonts w:ascii="Gill Sans MT" w:hAnsi="Gill Sans MT" w:cs="Calibri"/>
          <w:sz w:val="22"/>
          <w:szCs w:val="22"/>
          <w:lang w:val="en-AU"/>
        </w:rPr>
        <w:t>ing</w:t>
      </w:r>
      <w:proofErr w:type="spellEnd"/>
      <w:r w:rsidRPr="00960D0A">
        <w:rPr>
          <w:rFonts w:ascii="Gill Sans MT" w:hAnsi="Gill Sans MT" w:cs="Calibri"/>
          <w:sz w:val="22"/>
          <w:szCs w:val="22"/>
        </w:rPr>
        <w:t xml:space="preserve"> to make the tobacco industry pay for the harms caused to the planet and its people, not only for those in this generation but also future generations</w:t>
      </w:r>
      <w:r w:rsidRPr="00960D0A">
        <w:rPr>
          <w:rFonts w:ascii="Gill Sans MT" w:hAnsi="Gill Sans MT" w:cs="Calibri"/>
          <w:sz w:val="22"/>
          <w:szCs w:val="22"/>
          <w:lang w:val="en-AU"/>
        </w:rPr>
        <w:t>. We</w:t>
      </w:r>
      <w:r w:rsidRPr="00960D0A">
        <w:rPr>
          <w:rFonts w:ascii="Gill Sans MT" w:hAnsi="Gill Sans MT" w:cs="Calibri"/>
          <w:sz w:val="22"/>
          <w:szCs w:val="22"/>
        </w:rPr>
        <w:t xml:space="preserve"> write to commend your leadership in banning flavored or disposable tobacco products</w:t>
      </w:r>
      <w:r w:rsidRPr="00960D0A">
        <w:rPr>
          <w:rFonts w:ascii="Gill Sans MT" w:hAnsi="Gill Sans MT" w:cs="Calibri"/>
          <w:sz w:val="22"/>
          <w:szCs w:val="22"/>
          <w:lang w:val="en-AU"/>
        </w:rPr>
        <w:t xml:space="preserve"> as y</w:t>
      </w:r>
      <w:r w:rsidRPr="00960D0A">
        <w:rPr>
          <w:rFonts w:ascii="Gill Sans MT" w:hAnsi="Gill Sans MT" w:cs="Calibri"/>
          <w:sz w:val="22"/>
          <w:szCs w:val="22"/>
        </w:rPr>
        <w:t>our actions have placed [</w:t>
      </w:r>
      <w:r w:rsidRPr="00E57FBD">
        <w:rPr>
          <w:rFonts w:ascii="Gill Sans MT" w:hAnsi="Gill Sans MT" w:cs="Calibri"/>
          <w:sz w:val="22"/>
          <w:szCs w:val="22"/>
          <w:highlight w:val="green"/>
        </w:rPr>
        <w:t>Country</w:t>
      </w:r>
      <w:r w:rsidRPr="00960D0A">
        <w:rPr>
          <w:rFonts w:ascii="Gill Sans MT" w:hAnsi="Gill Sans MT" w:cs="Calibri"/>
          <w:sz w:val="22"/>
          <w:szCs w:val="22"/>
        </w:rPr>
        <w:t>] among the few protecting youth health from tobacco industry exploitation.</w:t>
      </w:r>
    </w:p>
    <w:p w14:paraId="5BB2B28E" w14:textId="654FEE39" w:rsidR="00960D0A" w:rsidRPr="00960D0A" w:rsidRDefault="00960D0A" w:rsidP="00960D0A">
      <w:pPr>
        <w:spacing w:before="100" w:beforeAutospacing="1" w:after="100" w:afterAutospacing="1"/>
        <w:rPr>
          <w:rFonts w:ascii="Gill Sans MT" w:hAnsi="Gill Sans MT" w:cs="Calibri"/>
          <w:sz w:val="22"/>
          <w:szCs w:val="22"/>
        </w:rPr>
      </w:pPr>
      <w:r w:rsidRPr="00960D0A">
        <w:rPr>
          <w:rFonts w:ascii="Gill Sans MT" w:hAnsi="Gill Sans MT" w:cs="Calibri"/>
          <w:sz w:val="22"/>
          <w:szCs w:val="22"/>
        </w:rPr>
        <w:t>This year’s theme—</w:t>
      </w:r>
      <w:r w:rsidRPr="00960D0A">
        <w:rPr>
          <w:rStyle w:val="Strong"/>
          <w:rFonts w:ascii="Gill Sans MT" w:eastAsiaTheme="majorEastAsia" w:hAnsi="Gill Sans MT" w:cs="Calibri"/>
          <w:sz w:val="22"/>
          <w:szCs w:val="22"/>
        </w:rPr>
        <w:t>“Unmasking the Appeal”</w:t>
      </w:r>
      <w:r w:rsidRPr="00960D0A">
        <w:rPr>
          <w:rFonts w:ascii="Gill Sans MT" w:hAnsi="Gill Sans MT" w:cs="Calibri"/>
          <w:sz w:val="22"/>
          <w:szCs w:val="22"/>
        </w:rPr>
        <w:t xml:space="preserve">—spotlights how the tobacco and nicotine industry continues to lure youth with sleek designs, sweet flavors, and misleading corporate social responsibility (CSR) programs. </w:t>
      </w:r>
      <w:r w:rsidRPr="00960D0A">
        <w:rPr>
          <w:rFonts w:ascii="Gill Sans MT" w:hAnsi="Gill Sans MT" w:cs="Calibri"/>
          <w:sz w:val="22"/>
          <w:szCs w:val="22"/>
          <w:lang w:val="en-AU"/>
        </w:rPr>
        <w:t>To mark WNTD this year</w:t>
      </w:r>
      <w:r w:rsidRPr="00960D0A">
        <w:rPr>
          <w:rFonts w:ascii="Gill Sans MT" w:hAnsi="Gill Sans MT" w:cs="Calibri"/>
          <w:sz w:val="22"/>
          <w:szCs w:val="22"/>
        </w:rPr>
        <w:t xml:space="preserve">, we’ve launched our </w:t>
      </w:r>
      <w:r w:rsidRPr="00960D0A">
        <w:rPr>
          <w:rStyle w:val="Strong"/>
          <w:rFonts w:ascii="Gill Sans MT" w:eastAsiaTheme="majorEastAsia" w:hAnsi="Gill Sans MT" w:cs="Calibri"/>
          <w:sz w:val="22"/>
          <w:szCs w:val="22"/>
        </w:rPr>
        <w:t>“</w:t>
      </w:r>
      <w:hyperlink r:id="rId7" w:history="1">
        <w:r w:rsidR="007C6FD0" w:rsidRPr="00590221">
          <w:rPr>
            <w:rStyle w:val="Hyperlink"/>
            <w:rFonts w:ascii="Calibri" w:hAnsi="Calibri" w:cs="Calibri"/>
            <w:b/>
            <w:bCs/>
            <w:sz w:val="22"/>
            <w:szCs w:val="22"/>
          </w:rPr>
          <w:t>Declaration in Action:</w:t>
        </w:r>
        <w:r w:rsidR="007C6FD0" w:rsidRPr="00590221">
          <w:rPr>
            <w:rStyle w:val="Hyperlink"/>
          </w:rPr>
          <w:t xml:space="preserve"> </w:t>
        </w:r>
        <w:r w:rsidR="007C6FD0" w:rsidRPr="00590221">
          <w:rPr>
            <w:rStyle w:val="Hyperlink"/>
            <w:rFonts w:ascii="Calibri" w:hAnsi="Calibri" w:cs="Calibri"/>
            <w:b/>
            <w:bCs/>
            <w:sz w:val="22"/>
            <w:szCs w:val="22"/>
          </w:rPr>
          <w:t>Unmasking the Tobacco Industry’s Appeal, Demanding Accountability for Its Harms</w:t>
        </w:r>
      </w:hyperlink>
      <w:r w:rsidRPr="00960D0A">
        <w:rPr>
          <w:rStyle w:val="Strong"/>
          <w:rFonts w:ascii="Gill Sans MT" w:eastAsiaTheme="majorEastAsia" w:hAnsi="Gill Sans MT" w:cs="Calibri"/>
          <w:sz w:val="22"/>
          <w:szCs w:val="22"/>
        </w:rPr>
        <w:t>”</w:t>
      </w:r>
      <w:r w:rsidRPr="00960D0A">
        <w:rPr>
          <w:rFonts w:ascii="Gill Sans MT" w:hAnsi="Gill Sans MT" w:cs="Calibri"/>
          <w:sz w:val="22"/>
          <w:szCs w:val="22"/>
        </w:rPr>
        <w:t xml:space="preserve"> exposing the industry's deceptive marketing tactics, rejecting its greenwashing efforts, and calling for its accountability.</w:t>
      </w:r>
    </w:p>
    <w:p w14:paraId="7178D5D6" w14:textId="77777777" w:rsidR="00960D0A" w:rsidRPr="00960D0A" w:rsidRDefault="00960D0A" w:rsidP="00960D0A">
      <w:pPr>
        <w:rPr>
          <w:rFonts w:ascii="Gill Sans MT" w:hAnsi="Gill Sans MT" w:cs="Calibri"/>
          <w:sz w:val="22"/>
          <w:szCs w:val="22"/>
        </w:rPr>
      </w:pPr>
      <w:r w:rsidRPr="00960D0A">
        <w:rPr>
          <w:rFonts w:ascii="Gill Sans MT" w:hAnsi="Gill Sans MT" w:cs="Calibri"/>
          <w:sz w:val="22"/>
          <w:szCs w:val="22"/>
        </w:rPr>
        <w:t>While the ban was a significant step, more decisive actions are needed. We respectfully urge your ministry to:</w:t>
      </w:r>
    </w:p>
    <w:p w14:paraId="43B0744B" w14:textId="77777777" w:rsidR="00960D0A" w:rsidRPr="00960D0A" w:rsidRDefault="00960D0A" w:rsidP="00960D0A">
      <w:pPr>
        <w:rPr>
          <w:rFonts w:ascii="Gill Sans MT" w:hAnsi="Gill Sans MT" w:cs="Calibri"/>
          <w:sz w:val="22"/>
          <w:szCs w:val="22"/>
        </w:rPr>
      </w:pPr>
    </w:p>
    <w:p w14:paraId="636A3D55" w14:textId="77777777" w:rsidR="00960D0A" w:rsidRPr="00960D0A" w:rsidRDefault="00960D0A" w:rsidP="00960D0A">
      <w:pPr>
        <w:pStyle w:val="ListParagraph"/>
        <w:numPr>
          <w:ilvl w:val="0"/>
          <w:numId w:val="1"/>
        </w:numPr>
        <w:rPr>
          <w:rFonts w:ascii="Gill Sans MT" w:hAnsi="Gill Sans MT" w:cs="Calibri"/>
          <w:sz w:val="22"/>
          <w:szCs w:val="22"/>
        </w:rPr>
      </w:pPr>
      <w:r w:rsidRPr="00960D0A">
        <w:rPr>
          <w:rFonts w:ascii="Gill Sans MT" w:hAnsi="Gill Sans MT" w:cs="Calibri"/>
          <w:b/>
          <w:bCs/>
          <w:sz w:val="22"/>
          <w:szCs w:val="22"/>
        </w:rPr>
        <w:t>Scale up enforcement</w:t>
      </w:r>
      <w:r w:rsidRPr="00960D0A">
        <w:rPr>
          <w:rFonts w:ascii="Gill Sans MT" w:hAnsi="Gill Sans MT" w:cs="Calibri"/>
          <w:sz w:val="22"/>
          <w:szCs w:val="22"/>
        </w:rPr>
        <w:t xml:space="preserve"> of the current ban to close remaining gaps in access </w:t>
      </w:r>
      <w:r w:rsidRPr="00960D0A">
        <w:rPr>
          <w:rFonts w:ascii="Gill Sans MT" w:hAnsi="Gill Sans MT" w:cs="Calibri"/>
          <w:sz w:val="22"/>
          <w:szCs w:val="22"/>
          <w:lang w:val="en-AU"/>
        </w:rPr>
        <w:t xml:space="preserve">to tobacco products </w:t>
      </w:r>
      <w:r w:rsidRPr="00960D0A">
        <w:rPr>
          <w:rFonts w:ascii="Gill Sans MT" w:hAnsi="Gill Sans MT" w:cs="Calibri"/>
          <w:sz w:val="22"/>
          <w:szCs w:val="22"/>
        </w:rPr>
        <w:t xml:space="preserve">and </w:t>
      </w:r>
      <w:r w:rsidRPr="00960D0A">
        <w:rPr>
          <w:rFonts w:ascii="Gill Sans MT" w:hAnsi="Gill Sans MT" w:cs="Calibri"/>
          <w:sz w:val="22"/>
          <w:szCs w:val="22"/>
          <w:lang w:val="en-AU"/>
        </w:rPr>
        <w:t xml:space="preserve">its </w:t>
      </w:r>
      <w:r w:rsidRPr="00960D0A">
        <w:rPr>
          <w:rFonts w:ascii="Gill Sans MT" w:hAnsi="Gill Sans MT" w:cs="Calibri"/>
          <w:sz w:val="22"/>
          <w:szCs w:val="22"/>
        </w:rPr>
        <w:t>marketing.</w:t>
      </w:r>
    </w:p>
    <w:p w14:paraId="7DBFC8C8" w14:textId="77777777" w:rsidR="00960D0A" w:rsidRPr="00960D0A" w:rsidRDefault="00960D0A" w:rsidP="00960D0A">
      <w:pPr>
        <w:pStyle w:val="ListParagraph"/>
        <w:numPr>
          <w:ilvl w:val="0"/>
          <w:numId w:val="1"/>
        </w:numPr>
        <w:rPr>
          <w:rFonts w:ascii="Gill Sans MT" w:hAnsi="Gill Sans MT" w:cs="Calibri"/>
          <w:sz w:val="22"/>
          <w:szCs w:val="22"/>
        </w:rPr>
      </w:pPr>
      <w:r w:rsidRPr="00960D0A">
        <w:rPr>
          <w:rFonts w:ascii="Gill Sans MT" w:hAnsi="Gill Sans MT" w:cs="Calibri"/>
          <w:b/>
          <w:bCs/>
          <w:sz w:val="22"/>
          <w:szCs w:val="22"/>
        </w:rPr>
        <w:t>Champion regional collaboration</w:t>
      </w:r>
      <w:r w:rsidRPr="00960D0A">
        <w:rPr>
          <w:rFonts w:ascii="Gill Sans MT" w:hAnsi="Gill Sans MT" w:cs="Calibri"/>
          <w:sz w:val="22"/>
          <w:szCs w:val="22"/>
        </w:rPr>
        <w:t xml:space="preserve"> by sharing lessons from your success to support other countries </w:t>
      </w:r>
      <w:r w:rsidRPr="00960D0A">
        <w:rPr>
          <w:rFonts w:ascii="Gill Sans MT" w:hAnsi="Gill Sans MT" w:cs="Calibri"/>
          <w:sz w:val="22"/>
          <w:szCs w:val="22"/>
          <w:lang w:val="en-AU"/>
        </w:rPr>
        <w:t>to do likewise</w:t>
      </w:r>
      <w:r w:rsidRPr="00960D0A">
        <w:rPr>
          <w:rFonts w:ascii="Gill Sans MT" w:hAnsi="Gill Sans MT" w:cs="Calibri"/>
          <w:sz w:val="22"/>
          <w:szCs w:val="22"/>
        </w:rPr>
        <w:t>.</w:t>
      </w:r>
    </w:p>
    <w:p w14:paraId="418697DE" w14:textId="77777777" w:rsidR="00960D0A" w:rsidRPr="00960D0A" w:rsidRDefault="00960D0A" w:rsidP="00960D0A">
      <w:pPr>
        <w:pStyle w:val="ListParagraph"/>
        <w:numPr>
          <w:ilvl w:val="0"/>
          <w:numId w:val="1"/>
        </w:numPr>
        <w:rPr>
          <w:rFonts w:ascii="Gill Sans MT" w:hAnsi="Gill Sans MT" w:cs="Calibri"/>
          <w:sz w:val="22"/>
          <w:szCs w:val="22"/>
        </w:rPr>
      </w:pPr>
      <w:r w:rsidRPr="00960D0A">
        <w:rPr>
          <w:rFonts w:ascii="Gill Sans MT" w:hAnsi="Gill Sans MT" w:cs="Calibri"/>
          <w:b/>
          <w:bCs/>
          <w:sz w:val="22"/>
          <w:szCs w:val="22"/>
          <w:lang w:val="en-AU"/>
        </w:rPr>
        <w:t>Impose</w:t>
      </w:r>
      <w:r w:rsidRPr="00960D0A">
        <w:rPr>
          <w:rFonts w:ascii="Gill Sans MT" w:hAnsi="Gill Sans MT" w:cs="Calibri"/>
          <w:b/>
          <w:bCs/>
          <w:sz w:val="22"/>
          <w:szCs w:val="22"/>
        </w:rPr>
        <w:t xml:space="preserve"> liability </w:t>
      </w:r>
      <w:r w:rsidRPr="00960D0A">
        <w:rPr>
          <w:rFonts w:ascii="Gill Sans MT" w:hAnsi="Gill Sans MT" w:cs="Calibri"/>
          <w:b/>
          <w:bCs/>
          <w:sz w:val="22"/>
          <w:szCs w:val="22"/>
          <w:lang w:val="en-AU"/>
        </w:rPr>
        <w:t xml:space="preserve">on the industry </w:t>
      </w:r>
      <w:r w:rsidRPr="00960D0A">
        <w:rPr>
          <w:rFonts w:ascii="Gill Sans MT" w:hAnsi="Gill Sans MT" w:cs="Calibri"/>
          <w:b/>
          <w:bCs/>
          <w:sz w:val="22"/>
          <w:szCs w:val="22"/>
        </w:rPr>
        <w:t>and fiscal measures</w:t>
      </w:r>
      <w:r w:rsidRPr="00960D0A">
        <w:rPr>
          <w:rFonts w:ascii="Gill Sans MT" w:hAnsi="Gill Sans MT" w:cs="Calibri"/>
          <w:sz w:val="22"/>
          <w:szCs w:val="22"/>
        </w:rPr>
        <w:t xml:space="preserve"> such as taxes, levies, and compensation models to make the industry pay for health and environmental harms.</w:t>
      </w:r>
    </w:p>
    <w:p w14:paraId="637CF930" w14:textId="77777777" w:rsidR="00960D0A" w:rsidRPr="00960D0A" w:rsidRDefault="00960D0A" w:rsidP="00960D0A">
      <w:pPr>
        <w:pStyle w:val="ListParagraph"/>
        <w:numPr>
          <w:ilvl w:val="0"/>
          <w:numId w:val="1"/>
        </w:numPr>
        <w:rPr>
          <w:rFonts w:ascii="Gill Sans MT" w:hAnsi="Gill Sans MT" w:cs="Calibri"/>
          <w:sz w:val="22"/>
          <w:szCs w:val="22"/>
        </w:rPr>
      </w:pPr>
      <w:r w:rsidRPr="00960D0A">
        <w:rPr>
          <w:rFonts w:ascii="Gill Sans MT" w:hAnsi="Gill Sans MT" w:cs="Calibri"/>
          <w:b/>
          <w:bCs/>
          <w:sz w:val="22"/>
          <w:szCs w:val="22"/>
        </w:rPr>
        <w:t>Publicly reject</w:t>
      </w:r>
      <w:r w:rsidRPr="00960D0A">
        <w:rPr>
          <w:rFonts w:ascii="Gill Sans MT" w:hAnsi="Gill Sans MT" w:cs="Calibri"/>
          <w:sz w:val="22"/>
          <w:szCs w:val="22"/>
        </w:rPr>
        <w:t xml:space="preserve"> all forms of tobacco industry CSR and greenwashing efforts.</w:t>
      </w:r>
    </w:p>
    <w:p w14:paraId="4C708299" w14:textId="77777777" w:rsidR="00960D0A" w:rsidRPr="00960D0A" w:rsidRDefault="00960D0A" w:rsidP="00960D0A">
      <w:pPr>
        <w:pStyle w:val="ListParagraph"/>
        <w:numPr>
          <w:ilvl w:val="0"/>
          <w:numId w:val="1"/>
        </w:numPr>
        <w:rPr>
          <w:rFonts w:ascii="Gill Sans MT" w:hAnsi="Gill Sans MT" w:cs="Calibri"/>
          <w:sz w:val="22"/>
          <w:szCs w:val="22"/>
        </w:rPr>
      </w:pPr>
      <w:r w:rsidRPr="00960D0A">
        <w:rPr>
          <w:rFonts w:ascii="Gill Sans MT" w:hAnsi="Gill Sans MT" w:cs="Calibri"/>
          <w:b/>
          <w:bCs/>
          <w:sz w:val="22"/>
          <w:szCs w:val="22"/>
        </w:rPr>
        <w:t>Classify tobacco product waste as hazardous</w:t>
      </w:r>
      <w:r w:rsidRPr="00960D0A">
        <w:rPr>
          <w:rFonts w:ascii="Gill Sans MT" w:hAnsi="Gill Sans MT" w:cs="Calibri"/>
          <w:sz w:val="22"/>
          <w:szCs w:val="22"/>
        </w:rPr>
        <w:t>, acknowledging its toxic environmental impact.</w:t>
      </w:r>
    </w:p>
    <w:p w14:paraId="134F1175" w14:textId="77777777" w:rsidR="00960D0A" w:rsidRPr="00960D0A" w:rsidRDefault="00960D0A" w:rsidP="00960D0A">
      <w:pPr>
        <w:pStyle w:val="ListParagraph"/>
        <w:numPr>
          <w:ilvl w:val="0"/>
          <w:numId w:val="1"/>
        </w:numPr>
        <w:rPr>
          <w:rFonts w:ascii="Gill Sans MT" w:hAnsi="Gill Sans MT" w:cs="Calibri"/>
          <w:sz w:val="22"/>
          <w:szCs w:val="22"/>
        </w:rPr>
      </w:pPr>
      <w:r w:rsidRPr="00960D0A">
        <w:rPr>
          <w:rFonts w:ascii="Gill Sans MT" w:hAnsi="Gill Sans MT" w:cs="Calibri"/>
          <w:b/>
          <w:bCs/>
          <w:sz w:val="22"/>
          <w:szCs w:val="22"/>
        </w:rPr>
        <w:t>Publish youth health data and outcomes</w:t>
      </w:r>
      <w:r w:rsidRPr="00960D0A">
        <w:rPr>
          <w:rFonts w:ascii="Gill Sans MT" w:hAnsi="Gill Sans MT" w:cs="Calibri"/>
          <w:sz w:val="22"/>
          <w:szCs w:val="22"/>
        </w:rPr>
        <w:t xml:space="preserve"> showing reductions in vaping and addiction since the ban.</w:t>
      </w:r>
    </w:p>
    <w:p w14:paraId="5B5D823B" w14:textId="77777777" w:rsidR="00960D0A" w:rsidRPr="00960D0A" w:rsidRDefault="00960D0A" w:rsidP="00960D0A">
      <w:pPr>
        <w:rPr>
          <w:rFonts w:ascii="Gill Sans MT" w:hAnsi="Gill Sans MT" w:cs="Calibri"/>
          <w:sz w:val="22"/>
          <w:szCs w:val="22"/>
          <w:lang w:val="en-US"/>
        </w:rPr>
      </w:pPr>
    </w:p>
    <w:p w14:paraId="5F7664CE" w14:textId="77777777" w:rsidR="00960D0A" w:rsidRPr="00960D0A" w:rsidRDefault="00960D0A" w:rsidP="00960D0A">
      <w:pPr>
        <w:rPr>
          <w:rFonts w:ascii="Gill Sans MT" w:hAnsi="Gill Sans MT" w:cs="Calibri"/>
          <w:sz w:val="22"/>
          <w:szCs w:val="22"/>
          <w:lang w:val="en-US"/>
        </w:rPr>
      </w:pPr>
    </w:p>
    <w:p w14:paraId="6FC21346" w14:textId="77777777" w:rsidR="00960D0A" w:rsidRPr="00960D0A" w:rsidRDefault="00960D0A" w:rsidP="00960D0A">
      <w:pPr>
        <w:rPr>
          <w:rFonts w:ascii="Gill Sans MT" w:hAnsi="Gill Sans MT" w:cs="Calibri"/>
          <w:sz w:val="22"/>
          <w:szCs w:val="22"/>
          <w:lang w:val="en-US"/>
        </w:rPr>
      </w:pPr>
    </w:p>
    <w:p w14:paraId="237B2E69" w14:textId="77777777" w:rsidR="00960D0A" w:rsidRPr="00960D0A" w:rsidRDefault="00960D0A" w:rsidP="00960D0A">
      <w:pPr>
        <w:rPr>
          <w:rFonts w:ascii="Gill Sans MT" w:hAnsi="Gill Sans MT" w:cs="Calibri"/>
          <w:sz w:val="22"/>
          <w:szCs w:val="22"/>
          <w:lang w:val="en-US"/>
        </w:rPr>
      </w:pPr>
    </w:p>
    <w:p w14:paraId="4F7FC9D1" w14:textId="77777777" w:rsidR="00960D0A" w:rsidRPr="00960D0A" w:rsidRDefault="00960D0A" w:rsidP="00960D0A">
      <w:pPr>
        <w:rPr>
          <w:rFonts w:ascii="Gill Sans MT" w:hAnsi="Gill Sans MT" w:cs="Calibri"/>
          <w:sz w:val="22"/>
          <w:szCs w:val="22"/>
          <w:lang w:val="en-US"/>
        </w:rPr>
      </w:pPr>
    </w:p>
    <w:p w14:paraId="2D59EB46" w14:textId="77777777" w:rsidR="00960D0A" w:rsidRPr="00960D0A" w:rsidRDefault="00960D0A" w:rsidP="00960D0A">
      <w:pPr>
        <w:rPr>
          <w:rFonts w:ascii="Gill Sans MT" w:hAnsi="Gill Sans MT" w:cs="Calibri"/>
          <w:sz w:val="22"/>
          <w:szCs w:val="22"/>
        </w:rPr>
      </w:pPr>
      <w:r w:rsidRPr="00960D0A">
        <w:rPr>
          <w:rFonts w:ascii="Gill Sans MT" w:hAnsi="Gill Sans MT" w:cs="Calibri"/>
          <w:sz w:val="22"/>
          <w:szCs w:val="22"/>
          <w:highlight w:val="green"/>
        </w:rPr>
        <w:t>[Optional: Include a quote from your spokesperson or youth leader here.]</w:t>
      </w:r>
    </w:p>
    <w:p w14:paraId="6DA3AE19" w14:textId="77777777" w:rsidR="00960D0A" w:rsidRPr="00960D0A" w:rsidRDefault="00960D0A" w:rsidP="00960D0A">
      <w:pPr>
        <w:rPr>
          <w:rFonts w:ascii="Gill Sans MT" w:hAnsi="Gill Sans MT" w:cs="Calibri"/>
          <w:sz w:val="22"/>
          <w:szCs w:val="22"/>
        </w:rPr>
      </w:pPr>
    </w:p>
    <w:p w14:paraId="114272F0" w14:textId="77777777" w:rsidR="00960D0A" w:rsidRDefault="00960D0A" w:rsidP="00960D0A">
      <w:pPr>
        <w:rPr>
          <w:rFonts w:ascii="Gill Sans MT" w:hAnsi="Gill Sans MT" w:cs="Calibri"/>
          <w:sz w:val="22"/>
          <w:szCs w:val="22"/>
        </w:rPr>
      </w:pPr>
    </w:p>
    <w:p w14:paraId="5CB0A316" w14:textId="77777777" w:rsidR="00960D0A" w:rsidRDefault="00960D0A" w:rsidP="00960D0A">
      <w:pPr>
        <w:rPr>
          <w:rFonts w:ascii="Gill Sans MT" w:hAnsi="Gill Sans MT" w:cs="Calibri"/>
          <w:sz w:val="22"/>
          <w:szCs w:val="22"/>
        </w:rPr>
      </w:pPr>
    </w:p>
    <w:p w14:paraId="3B5AF4D6" w14:textId="3D400946" w:rsidR="00960D0A" w:rsidRPr="00960D0A" w:rsidRDefault="00960D0A" w:rsidP="00960D0A">
      <w:pPr>
        <w:rPr>
          <w:rFonts w:ascii="Gill Sans MT" w:hAnsi="Gill Sans MT" w:cs="Calibri"/>
          <w:sz w:val="22"/>
          <w:szCs w:val="22"/>
        </w:rPr>
      </w:pPr>
      <w:r w:rsidRPr="00960D0A">
        <w:rPr>
          <w:rFonts w:ascii="Gill Sans MT" w:hAnsi="Gill Sans MT" w:cs="Calibri"/>
          <w:sz w:val="22"/>
          <w:szCs w:val="22"/>
        </w:rPr>
        <w:t>We, the youth of [</w:t>
      </w:r>
      <w:r w:rsidRPr="00960D0A">
        <w:rPr>
          <w:rFonts w:ascii="Gill Sans MT" w:hAnsi="Gill Sans MT" w:cs="Calibri"/>
          <w:sz w:val="22"/>
          <w:szCs w:val="22"/>
          <w:highlight w:val="green"/>
        </w:rPr>
        <w:t>Country</w:t>
      </w:r>
      <w:r w:rsidRPr="00960D0A">
        <w:rPr>
          <w:rFonts w:ascii="Gill Sans MT" w:hAnsi="Gill Sans MT" w:cs="Calibri"/>
          <w:sz w:val="22"/>
          <w:szCs w:val="22"/>
        </w:rPr>
        <w:t xml:space="preserve">], </w:t>
      </w:r>
      <w:r w:rsidRPr="00960D0A">
        <w:rPr>
          <w:rFonts w:ascii="Gill Sans MT" w:hAnsi="Gill Sans MT" w:cs="Calibri"/>
          <w:sz w:val="22"/>
          <w:szCs w:val="22"/>
          <w:lang w:val="en-AU"/>
        </w:rPr>
        <w:t>are</w:t>
      </w:r>
      <w:r w:rsidRPr="00960D0A">
        <w:rPr>
          <w:rFonts w:ascii="Gill Sans MT" w:hAnsi="Gill Sans MT" w:cs="Calibri"/>
          <w:sz w:val="22"/>
          <w:szCs w:val="22"/>
        </w:rPr>
        <w:t xml:space="preserve"> committed </w:t>
      </w:r>
      <w:r w:rsidRPr="00960D0A">
        <w:rPr>
          <w:rFonts w:ascii="Gill Sans MT" w:hAnsi="Gill Sans MT" w:cs="Calibri"/>
          <w:sz w:val="22"/>
          <w:szCs w:val="22"/>
          <w:lang w:val="en-AU"/>
        </w:rPr>
        <w:t xml:space="preserve">and ready </w:t>
      </w:r>
      <w:r w:rsidRPr="00960D0A">
        <w:rPr>
          <w:rFonts w:ascii="Gill Sans MT" w:hAnsi="Gill Sans MT" w:cs="Calibri"/>
          <w:sz w:val="22"/>
          <w:szCs w:val="22"/>
        </w:rPr>
        <w:t xml:space="preserve">to working with your office to ensure that our health remains a greater priority than the profits of an industry that </w:t>
      </w:r>
      <w:r w:rsidRPr="00960D0A">
        <w:rPr>
          <w:rFonts w:ascii="Gill Sans MT" w:hAnsi="Gill Sans MT" w:cs="Calibri"/>
          <w:sz w:val="22"/>
          <w:szCs w:val="22"/>
          <w:lang w:val="en-AU"/>
        </w:rPr>
        <w:t>reaps its profits</w:t>
      </w:r>
      <w:r w:rsidRPr="00960D0A">
        <w:rPr>
          <w:rFonts w:ascii="Gill Sans MT" w:hAnsi="Gill Sans MT" w:cs="Calibri"/>
          <w:sz w:val="22"/>
          <w:szCs w:val="22"/>
        </w:rPr>
        <w:t xml:space="preserve"> </w:t>
      </w:r>
      <w:r w:rsidRPr="00960D0A">
        <w:rPr>
          <w:rFonts w:ascii="Gill Sans MT" w:hAnsi="Gill Sans MT" w:cs="Calibri"/>
          <w:sz w:val="22"/>
          <w:szCs w:val="22"/>
          <w:lang w:val="en-AU"/>
        </w:rPr>
        <w:t>from</w:t>
      </w:r>
      <w:r w:rsidRPr="00960D0A">
        <w:rPr>
          <w:rFonts w:ascii="Gill Sans MT" w:hAnsi="Gill Sans MT" w:cs="Calibri"/>
          <w:sz w:val="22"/>
          <w:szCs w:val="22"/>
        </w:rPr>
        <w:t xml:space="preserve"> addiction. We welcome the opportunity to collaborate and build on the progress you’ve initiated.</w:t>
      </w:r>
    </w:p>
    <w:p w14:paraId="2B6F840B" w14:textId="77777777" w:rsidR="00960D0A" w:rsidRPr="00960D0A" w:rsidRDefault="00960D0A" w:rsidP="00960D0A">
      <w:pPr>
        <w:rPr>
          <w:rFonts w:ascii="Gill Sans MT" w:hAnsi="Gill Sans MT" w:cs="Calibri"/>
          <w:sz w:val="22"/>
          <w:szCs w:val="22"/>
        </w:rPr>
      </w:pPr>
    </w:p>
    <w:p w14:paraId="70296CB7" w14:textId="77777777" w:rsidR="00960D0A" w:rsidRPr="00960D0A" w:rsidRDefault="00960D0A" w:rsidP="00960D0A">
      <w:pPr>
        <w:rPr>
          <w:rFonts w:ascii="Gill Sans MT" w:hAnsi="Gill Sans MT" w:cs="Calibri"/>
          <w:b/>
          <w:bCs/>
          <w:sz w:val="22"/>
          <w:szCs w:val="22"/>
        </w:rPr>
      </w:pPr>
      <w:r w:rsidRPr="00960D0A">
        <w:rPr>
          <w:rFonts w:ascii="Gill Sans MT" w:hAnsi="Gill Sans MT" w:cs="Calibri"/>
          <w:b/>
          <w:bCs/>
          <w:sz w:val="22"/>
          <w:szCs w:val="22"/>
        </w:rPr>
        <w:t>Sincerely,</w:t>
      </w:r>
    </w:p>
    <w:p w14:paraId="003C96B4" w14:textId="77777777" w:rsidR="00960D0A" w:rsidRDefault="00960D0A" w:rsidP="00960D0A">
      <w:pPr>
        <w:rPr>
          <w:rFonts w:ascii="Gill Sans MT" w:hAnsi="Gill Sans MT" w:cs="Calibri"/>
          <w:sz w:val="22"/>
          <w:szCs w:val="22"/>
        </w:rPr>
      </w:pPr>
      <w:r w:rsidRPr="00960D0A">
        <w:rPr>
          <w:rFonts w:ascii="Gill Sans MT" w:hAnsi="Gill Sans MT" w:cs="Calibri"/>
          <w:sz w:val="22"/>
          <w:szCs w:val="22"/>
        </w:rPr>
        <w:br/>
      </w:r>
      <w:r w:rsidRPr="00960D0A">
        <w:rPr>
          <w:rFonts w:ascii="Gill Sans MT" w:hAnsi="Gill Sans MT" w:cs="Calibri"/>
          <w:sz w:val="22"/>
          <w:szCs w:val="22"/>
          <w:highlight w:val="green"/>
        </w:rPr>
        <w:t>[Org Name], [Country]</w:t>
      </w:r>
      <w:r w:rsidRPr="00960D0A">
        <w:rPr>
          <w:rFonts w:ascii="Gill Sans MT" w:hAnsi="Gill Sans MT" w:cs="Calibri"/>
          <w:sz w:val="22"/>
          <w:szCs w:val="22"/>
        </w:rPr>
        <w:br/>
        <w:t>Global Youth Voices</w:t>
      </w:r>
      <w:r w:rsidRPr="00960D0A">
        <w:rPr>
          <w:rFonts w:ascii="Gill Sans MT" w:hAnsi="Gill Sans MT" w:cs="Calibri"/>
          <w:sz w:val="22"/>
          <w:szCs w:val="22"/>
        </w:rPr>
        <w:br/>
        <w:t>Convened by the Global Center for Good Governance in Tobacco Control</w:t>
      </w:r>
    </w:p>
    <w:p w14:paraId="3D89BAAD" w14:textId="77777777" w:rsidR="00960D0A" w:rsidRDefault="00960D0A" w:rsidP="00960D0A">
      <w:pPr>
        <w:rPr>
          <w:rFonts w:ascii="Gill Sans MT" w:hAnsi="Gill Sans MT" w:cs="Calibri"/>
          <w:sz w:val="22"/>
          <w:szCs w:val="22"/>
        </w:rPr>
      </w:pPr>
    </w:p>
    <w:p w14:paraId="55CE36BE" w14:textId="05E276B3" w:rsidR="00960D0A" w:rsidRDefault="00960D0A" w:rsidP="00960D0A">
      <w:pPr>
        <w:rPr>
          <w:rFonts w:ascii="Gill Sans MT" w:hAnsi="Gill Sans MT" w:cs="Calibri"/>
          <w:sz w:val="22"/>
          <w:szCs w:val="22"/>
        </w:rPr>
      </w:pPr>
      <w:r w:rsidRPr="00960D0A">
        <w:rPr>
          <w:rFonts w:ascii="Gill Sans MT" w:hAnsi="Gill Sans MT" w:cs="Calibri"/>
          <w:sz w:val="22"/>
          <w:szCs w:val="22"/>
          <w:highlight w:val="green"/>
        </w:rPr>
        <w:t>Contact Information:</w:t>
      </w:r>
      <w:r>
        <w:rPr>
          <w:rFonts w:ascii="Gill Sans MT" w:hAnsi="Gill Sans MT" w:cs="Calibri"/>
          <w:sz w:val="22"/>
          <w:szCs w:val="22"/>
        </w:rPr>
        <w:t xml:space="preserve"> [Insert your organisation’s/spokesperson’s contact details]</w:t>
      </w:r>
    </w:p>
    <w:p w14:paraId="7F19097A" w14:textId="77777777" w:rsidR="00960D0A" w:rsidRDefault="00960D0A" w:rsidP="00960D0A">
      <w:pPr>
        <w:rPr>
          <w:rFonts w:ascii="Gill Sans MT" w:hAnsi="Gill Sans MT" w:cs="Calibri"/>
          <w:sz w:val="22"/>
          <w:szCs w:val="22"/>
        </w:rPr>
      </w:pPr>
    </w:p>
    <w:p w14:paraId="2360D41A" w14:textId="77777777" w:rsidR="00960D0A" w:rsidRDefault="00960D0A" w:rsidP="00960D0A">
      <w:pPr>
        <w:rPr>
          <w:rFonts w:ascii="Gill Sans MT" w:hAnsi="Gill Sans MT" w:cs="Calibri"/>
          <w:sz w:val="22"/>
          <w:szCs w:val="22"/>
        </w:rPr>
      </w:pPr>
    </w:p>
    <w:p w14:paraId="59B0349B" w14:textId="77777777" w:rsidR="00960D0A" w:rsidRDefault="00960D0A" w:rsidP="00960D0A">
      <w:pPr>
        <w:rPr>
          <w:rFonts w:ascii="Gill Sans MT" w:hAnsi="Gill Sans MT" w:cs="Calibri"/>
          <w:sz w:val="22"/>
          <w:szCs w:val="22"/>
        </w:rPr>
      </w:pPr>
    </w:p>
    <w:p w14:paraId="2443A90B" w14:textId="77777777" w:rsidR="00960D0A" w:rsidRDefault="00960D0A" w:rsidP="00960D0A">
      <w:pPr>
        <w:rPr>
          <w:rFonts w:ascii="Gill Sans MT" w:hAnsi="Gill Sans MT" w:cs="Calibri"/>
          <w:sz w:val="22"/>
          <w:szCs w:val="22"/>
        </w:rPr>
      </w:pPr>
    </w:p>
    <w:p w14:paraId="14F9F36D" w14:textId="77777777" w:rsidR="00960D0A" w:rsidRDefault="00960D0A" w:rsidP="00960D0A">
      <w:pPr>
        <w:rPr>
          <w:rFonts w:ascii="Gill Sans MT" w:hAnsi="Gill Sans MT" w:cs="Calibri"/>
          <w:sz w:val="22"/>
          <w:szCs w:val="22"/>
        </w:rPr>
      </w:pPr>
    </w:p>
    <w:p w14:paraId="10A185B3" w14:textId="77777777" w:rsidR="00960D0A" w:rsidRDefault="00960D0A" w:rsidP="00960D0A">
      <w:pPr>
        <w:rPr>
          <w:rFonts w:ascii="Gill Sans MT" w:hAnsi="Gill Sans MT" w:cs="Calibri"/>
          <w:sz w:val="22"/>
          <w:szCs w:val="22"/>
        </w:rPr>
      </w:pPr>
    </w:p>
    <w:p w14:paraId="16CBC765" w14:textId="53FC49A1" w:rsidR="00960D0A" w:rsidRDefault="00960D0A" w:rsidP="00960D0A">
      <w:pPr>
        <w:rPr>
          <w:rFonts w:ascii="Gill Sans MT" w:hAnsi="Gill Sans MT" w:cs="Calibri"/>
          <w:sz w:val="22"/>
          <w:szCs w:val="22"/>
        </w:rPr>
      </w:pPr>
      <w:r w:rsidRPr="00960D0A">
        <w:rPr>
          <w:rFonts w:ascii="Gill Sans MT" w:hAnsi="Gill Sans MT" w:cs="Calibri"/>
          <w:sz w:val="22"/>
          <w:szCs w:val="22"/>
        </w:rPr>
        <w:t>-----</w:t>
      </w:r>
    </w:p>
    <w:p w14:paraId="7369B7F5" w14:textId="77777777" w:rsidR="00960D0A" w:rsidRDefault="00960D0A" w:rsidP="00960D0A">
      <w:pPr>
        <w:rPr>
          <w:rFonts w:ascii="Gill Sans MT" w:hAnsi="Gill Sans MT" w:cs="Calibri"/>
          <w:b/>
          <w:bCs/>
          <w:i/>
          <w:iCs/>
          <w:sz w:val="22"/>
          <w:szCs w:val="22"/>
        </w:rPr>
      </w:pPr>
    </w:p>
    <w:p w14:paraId="3B1AAE1F" w14:textId="0F59644E" w:rsidR="00960D0A" w:rsidRPr="00960D0A" w:rsidRDefault="00960D0A" w:rsidP="00960D0A">
      <w:pPr>
        <w:rPr>
          <w:rFonts w:ascii="Gill Sans MT" w:hAnsi="Gill Sans MT" w:cs="Calibri"/>
          <w:b/>
          <w:bCs/>
          <w:i/>
          <w:iCs/>
          <w:sz w:val="22"/>
          <w:szCs w:val="22"/>
        </w:rPr>
      </w:pPr>
      <w:r w:rsidRPr="00960D0A">
        <w:rPr>
          <w:rFonts w:ascii="Gill Sans MT" w:hAnsi="Gill Sans MT" w:cs="Calibri"/>
          <w:b/>
          <w:bCs/>
          <w:i/>
          <w:iCs/>
          <w:sz w:val="22"/>
          <w:szCs w:val="22"/>
        </w:rPr>
        <w:t>About [</w:t>
      </w:r>
      <w:r w:rsidRPr="00960D0A">
        <w:rPr>
          <w:rFonts w:ascii="Gill Sans MT" w:hAnsi="Gill Sans MT" w:cs="Calibri"/>
          <w:b/>
          <w:bCs/>
          <w:i/>
          <w:iCs/>
          <w:sz w:val="22"/>
          <w:szCs w:val="22"/>
          <w:highlight w:val="green"/>
        </w:rPr>
        <w:t>Organisation</w:t>
      </w:r>
      <w:r w:rsidRPr="00960D0A">
        <w:rPr>
          <w:rFonts w:ascii="Gill Sans MT" w:hAnsi="Gill Sans MT" w:cs="Calibri"/>
          <w:b/>
          <w:bCs/>
          <w:i/>
          <w:iCs/>
          <w:sz w:val="22"/>
          <w:szCs w:val="22"/>
        </w:rPr>
        <w:t>]</w:t>
      </w:r>
    </w:p>
    <w:p w14:paraId="7436000F" w14:textId="77777777" w:rsidR="00960D0A" w:rsidRDefault="00960D0A" w:rsidP="00960D0A">
      <w:pPr>
        <w:rPr>
          <w:rFonts w:ascii="Gill Sans MT" w:hAnsi="Gill Sans MT" w:cs="Calibri"/>
          <w:b/>
          <w:bCs/>
          <w:i/>
          <w:iCs/>
          <w:sz w:val="22"/>
          <w:szCs w:val="22"/>
        </w:rPr>
      </w:pPr>
    </w:p>
    <w:p w14:paraId="4E6D070E" w14:textId="77777777" w:rsidR="00960D0A" w:rsidRDefault="00960D0A" w:rsidP="00960D0A">
      <w:pPr>
        <w:rPr>
          <w:rFonts w:ascii="Gill Sans MT" w:hAnsi="Gill Sans MT" w:cs="Calibri"/>
          <w:b/>
          <w:bCs/>
          <w:i/>
          <w:iCs/>
          <w:sz w:val="22"/>
          <w:szCs w:val="22"/>
        </w:rPr>
      </w:pPr>
    </w:p>
    <w:p w14:paraId="71612980" w14:textId="77777777" w:rsidR="00960D0A" w:rsidRDefault="00960D0A" w:rsidP="00960D0A">
      <w:pPr>
        <w:rPr>
          <w:rFonts w:ascii="Gill Sans MT" w:hAnsi="Gill Sans MT" w:cs="Calibri"/>
          <w:b/>
          <w:bCs/>
          <w:i/>
          <w:iCs/>
          <w:sz w:val="22"/>
          <w:szCs w:val="22"/>
        </w:rPr>
      </w:pPr>
    </w:p>
    <w:p w14:paraId="13ADD88D" w14:textId="77777777" w:rsidR="00960D0A" w:rsidRDefault="00960D0A" w:rsidP="00960D0A">
      <w:pPr>
        <w:rPr>
          <w:rFonts w:ascii="Gill Sans MT" w:hAnsi="Gill Sans MT" w:cs="Calibri"/>
          <w:b/>
          <w:bCs/>
          <w:i/>
          <w:iCs/>
          <w:sz w:val="22"/>
          <w:szCs w:val="22"/>
        </w:rPr>
      </w:pPr>
    </w:p>
    <w:p w14:paraId="01741414" w14:textId="37821008" w:rsidR="00960D0A" w:rsidRPr="00960D0A" w:rsidRDefault="00960D0A" w:rsidP="00960D0A">
      <w:pPr>
        <w:rPr>
          <w:rFonts w:ascii="Gill Sans MT" w:hAnsi="Gill Sans MT" w:cs="Calibri"/>
          <w:b/>
          <w:bCs/>
          <w:i/>
          <w:iCs/>
          <w:sz w:val="22"/>
          <w:szCs w:val="22"/>
        </w:rPr>
      </w:pPr>
      <w:r w:rsidRPr="00960D0A">
        <w:rPr>
          <w:rFonts w:ascii="Gill Sans MT" w:hAnsi="Gill Sans MT" w:cs="Calibri"/>
          <w:b/>
          <w:bCs/>
          <w:i/>
          <w:iCs/>
          <w:sz w:val="22"/>
          <w:szCs w:val="22"/>
        </w:rPr>
        <w:t xml:space="preserve">About GYV </w:t>
      </w:r>
    </w:p>
    <w:p w14:paraId="66544680" w14:textId="1551E2BC" w:rsidR="00960D0A" w:rsidRDefault="00960D0A" w:rsidP="00960D0A">
      <w:pPr>
        <w:rPr>
          <w:rFonts w:ascii="Gill Sans MT" w:hAnsi="Gill Sans MT" w:cs="Calibri"/>
          <w:i/>
          <w:iCs/>
          <w:sz w:val="22"/>
          <w:szCs w:val="22"/>
        </w:rPr>
      </w:pPr>
      <w:r w:rsidRPr="00960D0A">
        <w:rPr>
          <w:rFonts w:ascii="Gill Sans MT" w:hAnsi="Gill Sans MT" w:cs="Calibri"/>
          <w:i/>
          <w:iCs/>
          <w:sz w:val="22"/>
          <w:szCs w:val="22"/>
        </w:rPr>
        <w:t>Global Youth Voices, a movement of youth-led organizations representing over a million of youth worldwide, seeks to make the tobacco industry pay for the harms caused to the planet and its people, not only for those in this generation but also future generations. Since 2020, GYV has raised concerns about the tobacco industry’s marketing tactics, especially for its addictive recreational products. In February 2024, GYV’s initiatives were recognized at the 10th session of the Conference of the Parties to the WHO Framework Convention on Tobacco Control. The Global Center for Good Governance in Tobacco Control (GGTC) convenes and provides technical assistance to GYV</w:t>
      </w:r>
    </w:p>
    <w:p w14:paraId="77948493" w14:textId="77777777" w:rsidR="00960D0A" w:rsidRDefault="00960D0A" w:rsidP="00960D0A">
      <w:pPr>
        <w:rPr>
          <w:rFonts w:ascii="Gill Sans MT" w:hAnsi="Gill Sans MT" w:cs="Calibri"/>
          <w:i/>
          <w:iCs/>
          <w:sz w:val="22"/>
          <w:szCs w:val="22"/>
        </w:rPr>
      </w:pPr>
    </w:p>
    <w:p w14:paraId="2E170525" w14:textId="77777777" w:rsidR="00960D0A" w:rsidRDefault="00960D0A" w:rsidP="00960D0A">
      <w:pPr>
        <w:rPr>
          <w:rFonts w:ascii="Gill Sans MT" w:hAnsi="Gill Sans MT" w:cs="Calibri"/>
          <w:i/>
          <w:iCs/>
          <w:sz w:val="22"/>
          <w:szCs w:val="22"/>
        </w:rPr>
      </w:pPr>
    </w:p>
    <w:p w14:paraId="64596C49" w14:textId="77777777" w:rsidR="00960D0A" w:rsidRPr="00960D0A" w:rsidRDefault="00960D0A">
      <w:pPr>
        <w:rPr>
          <w:rFonts w:ascii="Gill Sans MT" w:hAnsi="Gill Sans MT"/>
          <w:sz w:val="22"/>
          <w:szCs w:val="22"/>
          <w:lang w:val="en-US"/>
        </w:rPr>
      </w:pPr>
    </w:p>
    <w:sectPr w:rsidR="00960D0A" w:rsidRPr="00960D0A" w:rsidSect="00960D0A">
      <w:headerReference w:type="default" r:id="rId8"/>
      <w:pgSz w:w="12240" w:h="15840"/>
      <w:pgMar w:top="1440" w:right="1440" w:bottom="1440" w:left="1440" w:header="680"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964D9" w14:textId="77777777" w:rsidR="001B5D7B" w:rsidRDefault="001B5D7B" w:rsidP="00960D0A">
      <w:r>
        <w:separator/>
      </w:r>
    </w:p>
  </w:endnote>
  <w:endnote w:type="continuationSeparator" w:id="0">
    <w:p w14:paraId="7B2C687D" w14:textId="77777777" w:rsidR="001B5D7B" w:rsidRDefault="001B5D7B" w:rsidP="0096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833E7" w14:textId="77777777" w:rsidR="001B5D7B" w:rsidRDefault="001B5D7B" w:rsidP="00960D0A">
      <w:r>
        <w:separator/>
      </w:r>
    </w:p>
  </w:footnote>
  <w:footnote w:type="continuationSeparator" w:id="0">
    <w:p w14:paraId="718633A5" w14:textId="77777777" w:rsidR="001B5D7B" w:rsidRDefault="001B5D7B" w:rsidP="00960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96360" w14:textId="177A99EC" w:rsidR="00960D0A" w:rsidRDefault="00960D0A" w:rsidP="00960D0A">
    <w:pPr>
      <w:pStyle w:val="Header"/>
      <w:jc w:val="center"/>
    </w:pPr>
    <w:r>
      <w:rPr>
        <w:noProof/>
        <w14:ligatures w14:val="standardContextual"/>
      </w:rPr>
      <w:drawing>
        <wp:inline distT="0" distB="0" distL="0" distR="0" wp14:anchorId="556FB712" wp14:editId="4C51D317">
          <wp:extent cx="1490133" cy="1193901"/>
          <wp:effectExtent l="0" t="0" r="0" b="0"/>
          <wp:docPr id="58264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4172" name="Picture 58264172"/>
                  <pic:cNvPicPr/>
                </pic:nvPicPr>
                <pic:blipFill>
                  <a:blip r:embed="rId1">
                    <a:extLst>
                      <a:ext uri="{28A0092B-C50C-407E-A947-70E740481C1C}">
                        <a14:useLocalDpi xmlns:a14="http://schemas.microsoft.com/office/drawing/2010/main" val="0"/>
                      </a:ext>
                    </a:extLst>
                  </a:blip>
                  <a:stretch>
                    <a:fillRect/>
                  </a:stretch>
                </pic:blipFill>
                <pic:spPr>
                  <a:xfrm>
                    <a:off x="0" y="0"/>
                    <a:ext cx="1509356" cy="12093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82409F"/>
    <w:multiLevelType w:val="hybridMultilevel"/>
    <w:tmpl w:val="8B96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55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0A"/>
    <w:rsid w:val="0018600C"/>
    <w:rsid w:val="001A5EB3"/>
    <w:rsid w:val="001B5D7B"/>
    <w:rsid w:val="00271694"/>
    <w:rsid w:val="00294EAF"/>
    <w:rsid w:val="003E665A"/>
    <w:rsid w:val="005F32DC"/>
    <w:rsid w:val="006949F0"/>
    <w:rsid w:val="007C6FD0"/>
    <w:rsid w:val="007E61F5"/>
    <w:rsid w:val="008F1FD0"/>
    <w:rsid w:val="00960D0A"/>
    <w:rsid w:val="00967A75"/>
    <w:rsid w:val="00B45832"/>
    <w:rsid w:val="00C24A43"/>
    <w:rsid w:val="00C47042"/>
    <w:rsid w:val="00D833FA"/>
    <w:rsid w:val="00E57FBD"/>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1142"/>
  <w15:chartTrackingRefBased/>
  <w15:docId w15:val="{EC118CDB-141F-C844-8764-2F405631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TH"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D0A"/>
    <w:rPr>
      <w:rFonts w:ascii="Times New Roman" w:eastAsia="Times New Roman" w:hAnsi="Times New Roman" w:cs="Times New Roman"/>
      <w:kern w:val="0"/>
      <w:szCs w:val="24"/>
      <w:lang w:bidi="ar-SA"/>
      <w14:ligatures w14:val="none"/>
    </w:rPr>
  </w:style>
  <w:style w:type="paragraph" w:styleId="Heading1">
    <w:name w:val="heading 1"/>
    <w:basedOn w:val="Normal"/>
    <w:next w:val="Normal"/>
    <w:link w:val="Heading1Char"/>
    <w:uiPriority w:val="9"/>
    <w:qFormat/>
    <w:rsid w:val="00960D0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960D0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960D0A"/>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60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D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D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D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D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D0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960D0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960D0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60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D0A"/>
    <w:rPr>
      <w:rFonts w:eastAsiaTheme="majorEastAsia" w:cstheme="majorBidi"/>
      <w:color w:val="272727" w:themeColor="text1" w:themeTint="D8"/>
    </w:rPr>
  </w:style>
  <w:style w:type="paragraph" w:styleId="Title">
    <w:name w:val="Title"/>
    <w:basedOn w:val="Normal"/>
    <w:next w:val="Normal"/>
    <w:link w:val="TitleChar"/>
    <w:uiPriority w:val="10"/>
    <w:qFormat/>
    <w:rsid w:val="00960D0A"/>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60D0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60D0A"/>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60D0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60D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0D0A"/>
    <w:rPr>
      <w:rFonts w:cs="Angsana New"/>
      <w:i/>
      <w:iCs/>
      <w:color w:val="404040" w:themeColor="text1" w:themeTint="BF"/>
    </w:rPr>
  </w:style>
  <w:style w:type="paragraph" w:styleId="ListParagraph">
    <w:name w:val="List Paragraph"/>
    <w:basedOn w:val="Normal"/>
    <w:uiPriority w:val="34"/>
    <w:qFormat/>
    <w:rsid w:val="00960D0A"/>
    <w:pPr>
      <w:ind w:left="720"/>
      <w:contextualSpacing/>
    </w:pPr>
  </w:style>
  <w:style w:type="character" w:styleId="IntenseEmphasis">
    <w:name w:val="Intense Emphasis"/>
    <w:basedOn w:val="DefaultParagraphFont"/>
    <w:uiPriority w:val="21"/>
    <w:qFormat/>
    <w:rsid w:val="00960D0A"/>
    <w:rPr>
      <w:i/>
      <w:iCs/>
      <w:color w:val="0F4761" w:themeColor="accent1" w:themeShade="BF"/>
    </w:rPr>
  </w:style>
  <w:style w:type="paragraph" w:styleId="IntenseQuote">
    <w:name w:val="Intense Quote"/>
    <w:basedOn w:val="Normal"/>
    <w:next w:val="Normal"/>
    <w:link w:val="IntenseQuoteChar"/>
    <w:uiPriority w:val="30"/>
    <w:qFormat/>
    <w:rsid w:val="00960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D0A"/>
    <w:rPr>
      <w:rFonts w:cs="Angsana New"/>
      <w:i/>
      <w:iCs/>
      <w:color w:val="0F4761" w:themeColor="accent1" w:themeShade="BF"/>
    </w:rPr>
  </w:style>
  <w:style w:type="character" w:styleId="IntenseReference">
    <w:name w:val="Intense Reference"/>
    <w:basedOn w:val="DefaultParagraphFont"/>
    <w:uiPriority w:val="32"/>
    <w:qFormat/>
    <w:rsid w:val="00960D0A"/>
    <w:rPr>
      <w:b/>
      <w:bCs/>
      <w:smallCaps/>
      <w:color w:val="0F4761" w:themeColor="accent1" w:themeShade="BF"/>
      <w:spacing w:val="5"/>
    </w:rPr>
  </w:style>
  <w:style w:type="character" w:styleId="Strong">
    <w:name w:val="Strong"/>
    <w:basedOn w:val="DefaultParagraphFont"/>
    <w:uiPriority w:val="22"/>
    <w:qFormat/>
    <w:rsid w:val="00960D0A"/>
    <w:rPr>
      <w:b/>
      <w:bCs/>
    </w:rPr>
  </w:style>
  <w:style w:type="character" w:styleId="CommentReference">
    <w:name w:val="annotation reference"/>
    <w:basedOn w:val="DefaultParagraphFont"/>
    <w:uiPriority w:val="99"/>
    <w:semiHidden/>
    <w:unhideWhenUsed/>
    <w:rsid w:val="00960D0A"/>
    <w:rPr>
      <w:sz w:val="16"/>
      <w:szCs w:val="16"/>
    </w:rPr>
  </w:style>
  <w:style w:type="paragraph" w:styleId="CommentText">
    <w:name w:val="annotation text"/>
    <w:basedOn w:val="Normal"/>
    <w:link w:val="CommentTextChar"/>
    <w:uiPriority w:val="99"/>
    <w:unhideWhenUsed/>
    <w:rsid w:val="00960D0A"/>
    <w:rPr>
      <w:sz w:val="20"/>
      <w:szCs w:val="20"/>
    </w:rPr>
  </w:style>
  <w:style w:type="character" w:customStyle="1" w:styleId="CommentTextChar">
    <w:name w:val="Comment Text Char"/>
    <w:basedOn w:val="DefaultParagraphFont"/>
    <w:link w:val="CommentText"/>
    <w:uiPriority w:val="99"/>
    <w:rsid w:val="00960D0A"/>
    <w:rPr>
      <w:rFonts w:ascii="Times New Roman" w:eastAsia="Times New Roman" w:hAnsi="Times New Roman" w:cs="Times New Roman"/>
      <w:kern w:val="0"/>
      <w:sz w:val="20"/>
      <w:szCs w:val="20"/>
      <w:lang w:bidi="ar-SA"/>
      <w14:ligatures w14:val="none"/>
    </w:rPr>
  </w:style>
  <w:style w:type="paragraph" w:styleId="Header">
    <w:name w:val="header"/>
    <w:basedOn w:val="Normal"/>
    <w:link w:val="HeaderChar"/>
    <w:uiPriority w:val="99"/>
    <w:unhideWhenUsed/>
    <w:rsid w:val="00960D0A"/>
    <w:pPr>
      <w:tabs>
        <w:tab w:val="center" w:pos="4680"/>
        <w:tab w:val="right" w:pos="9360"/>
      </w:tabs>
    </w:pPr>
  </w:style>
  <w:style w:type="character" w:customStyle="1" w:styleId="HeaderChar">
    <w:name w:val="Header Char"/>
    <w:basedOn w:val="DefaultParagraphFont"/>
    <w:link w:val="Header"/>
    <w:uiPriority w:val="99"/>
    <w:rsid w:val="00960D0A"/>
    <w:rPr>
      <w:rFonts w:ascii="Times New Roman" w:eastAsia="Times New Roman" w:hAnsi="Times New Roman" w:cs="Times New Roman"/>
      <w:kern w:val="0"/>
      <w:szCs w:val="24"/>
      <w:lang w:bidi="ar-SA"/>
      <w14:ligatures w14:val="none"/>
    </w:rPr>
  </w:style>
  <w:style w:type="paragraph" w:styleId="Footer">
    <w:name w:val="footer"/>
    <w:basedOn w:val="Normal"/>
    <w:link w:val="FooterChar"/>
    <w:uiPriority w:val="99"/>
    <w:unhideWhenUsed/>
    <w:rsid w:val="00960D0A"/>
    <w:pPr>
      <w:tabs>
        <w:tab w:val="center" w:pos="4680"/>
        <w:tab w:val="right" w:pos="9360"/>
      </w:tabs>
    </w:pPr>
  </w:style>
  <w:style w:type="character" w:customStyle="1" w:styleId="FooterChar">
    <w:name w:val="Footer Char"/>
    <w:basedOn w:val="DefaultParagraphFont"/>
    <w:link w:val="Footer"/>
    <w:uiPriority w:val="99"/>
    <w:rsid w:val="00960D0A"/>
    <w:rPr>
      <w:rFonts w:ascii="Times New Roman" w:eastAsia="Times New Roman" w:hAnsi="Times New Roman" w:cs="Times New Roman"/>
      <w:kern w:val="0"/>
      <w:szCs w:val="24"/>
      <w:lang w:bidi="ar-SA"/>
      <w14:ligatures w14:val="none"/>
    </w:rPr>
  </w:style>
  <w:style w:type="character" w:styleId="Hyperlink">
    <w:name w:val="Hyperlink"/>
    <w:basedOn w:val="DefaultParagraphFont"/>
    <w:uiPriority w:val="99"/>
    <w:unhideWhenUsed/>
    <w:rsid w:val="008F1FD0"/>
    <w:rPr>
      <w:color w:val="467886" w:themeColor="hyperlink"/>
      <w:u w:val="single"/>
    </w:rPr>
  </w:style>
  <w:style w:type="character" w:styleId="UnresolvedMention">
    <w:name w:val="Unresolved Mention"/>
    <w:basedOn w:val="DefaultParagraphFont"/>
    <w:uiPriority w:val="99"/>
    <w:semiHidden/>
    <w:unhideWhenUsed/>
    <w:rsid w:val="008F1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yv.ggtc.world/wp-content/uploads/2025/05/GYV-Declaration-2025uploadfv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Rajika Mahajan</dc:creator>
  <cp:keywords/>
  <dc:description/>
  <cp:lastModifiedBy>Rajika Mahajan</cp:lastModifiedBy>
  <cp:revision>2</cp:revision>
  <dcterms:created xsi:type="dcterms:W3CDTF">2025-05-12T12:13:00Z</dcterms:created>
  <dcterms:modified xsi:type="dcterms:W3CDTF">2025-05-12T12:13:00Z</dcterms:modified>
</cp:coreProperties>
</file>